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1B" w:rsidRDefault="00E6671B" w:rsidP="00E6671B">
      <w:pPr>
        <w:ind w:firstLine="708"/>
        <w:contextualSpacing/>
        <w:jc w:val="both"/>
      </w:pPr>
      <w:r>
        <w:t xml:space="preserve">Министерство инвестиций, промышленности и науки Московской области разработало особый комплекс </w:t>
      </w:r>
      <w:bookmarkStart w:id="0" w:name="_GoBack"/>
      <w:r>
        <w:t>мер поддержки предпринимателей</w:t>
      </w:r>
      <w:bookmarkEnd w:id="0"/>
      <w:r>
        <w:t>. Ими могут воспользоваться инвесторы, которые создают свои проекты в отдаленных</w:t>
      </w:r>
      <w:r>
        <w:t xml:space="preserve"> городских округах Подмосковья.</w:t>
      </w:r>
    </w:p>
    <w:p w:rsidR="00E6671B" w:rsidRDefault="00E6671B" w:rsidP="00E6671B">
      <w:pPr>
        <w:ind w:firstLine="708"/>
        <w:contextualSpacing/>
        <w:jc w:val="both"/>
      </w:pPr>
      <w:r>
        <w:t xml:space="preserve">К ним относятся: </w:t>
      </w:r>
      <w:proofErr w:type="gramStart"/>
      <w:r>
        <w:t xml:space="preserve">Зарайск, </w:t>
      </w:r>
      <w:proofErr w:type="spellStart"/>
      <w:r>
        <w:t>Озёры</w:t>
      </w:r>
      <w:proofErr w:type="spellEnd"/>
      <w:r>
        <w:t xml:space="preserve"> (Коломна), Шаховская, Лотошино, Серебряные Пруды, Шатура, </w:t>
      </w:r>
      <w:proofErr w:type="spellStart"/>
      <w:r>
        <w:t>Луховицы</w:t>
      </w:r>
      <w:proofErr w:type="spellEnd"/>
      <w:r>
        <w:t xml:space="preserve">, Электрогорск, Волоколамский, Орехово-Зуевский </w:t>
      </w:r>
      <w:proofErr w:type="spellStart"/>
      <w:r>
        <w:t>г.о</w:t>
      </w:r>
      <w:proofErr w:type="spellEnd"/>
      <w:r>
        <w:t>.</w:t>
      </w:r>
      <w:proofErr w:type="gramEnd"/>
    </w:p>
    <w:p w:rsidR="00E6671B" w:rsidRDefault="00E6671B" w:rsidP="00E6671B">
      <w:pPr>
        <w:contextualSpacing/>
        <w:jc w:val="both"/>
      </w:pPr>
      <w:r>
        <w:t xml:space="preserve"> </w:t>
      </w:r>
      <w:r>
        <w:t>Пакет мер поддержки «Всё под ноль» включает в себя:</w:t>
      </w:r>
    </w:p>
    <w:p w:rsidR="00E6671B" w:rsidRDefault="00E6671B" w:rsidP="00E6671B">
      <w:pPr>
        <w:contextualSpacing/>
        <w:jc w:val="both"/>
      </w:pPr>
      <w:r>
        <w:t>1. Обнуление налога на имущество (увеличен срок с 4 до 10 лет) и земельного налога (на 2 года);</w:t>
      </w:r>
    </w:p>
    <w:p w:rsidR="00E6671B" w:rsidRDefault="00E6671B" w:rsidP="00E6671B">
      <w:pPr>
        <w:contextualSpacing/>
        <w:jc w:val="both"/>
      </w:pPr>
      <w:r>
        <w:t xml:space="preserve">2. </w:t>
      </w:r>
      <w:proofErr w:type="gramStart"/>
      <w:r>
        <w:t>Льготные займы под 0,5% в Фонде развития промышленности Московской области совместно с государственным ФРП РФ (</w:t>
      </w:r>
      <w:proofErr w:type="spellStart"/>
      <w:r>
        <w:t>займ</w:t>
      </w:r>
      <w:proofErr w:type="spellEnd"/>
      <w:r>
        <w:t xml:space="preserve"> под 0,5%);</w:t>
      </w:r>
      <w:proofErr w:type="gramEnd"/>
    </w:p>
    <w:p w:rsidR="00E6671B" w:rsidRDefault="00E6671B" w:rsidP="00E6671B">
      <w:pPr>
        <w:contextualSpacing/>
        <w:jc w:val="both"/>
      </w:pPr>
      <w:r>
        <w:t xml:space="preserve">3. Субсидия на уплату % по кредитам банков на </w:t>
      </w:r>
      <w:proofErr w:type="spellStart"/>
      <w:r>
        <w:t>инвестфазе</w:t>
      </w:r>
      <w:proofErr w:type="spellEnd"/>
      <w:r>
        <w:t xml:space="preserve"> (ключевая ставка ЦБ РФ);</w:t>
      </w:r>
    </w:p>
    <w:p w:rsidR="00E6671B" w:rsidRDefault="00E6671B" w:rsidP="00E6671B">
      <w:pPr>
        <w:contextualSpacing/>
        <w:jc w:val="both"/>
      </w:pPr>
      <w:r>
        <w:t>4. Субсидия на возмещение затрат на инженерную инфраструктуру (увеличен предел с 10% до 20%);</w:t>
      </w:r>
    </w:p>
    <w:p w:rsidR="00E6671B" w:rsidRDefault="00E6671B" w:rsidP="00E6671B">
      <w:pPr>
        <w:contextualSpacing/>
        <w:jc w:val="both"/>
      </w:pPr>
      <w:r>
        <w:t>5. Субсидии на оборудование и лизинг для субъектов МСП; гранты для сельхозпроизводителей (повышен балл для отдаленных округов);</w:t>
      </w:r>
    </w:p>
    <w:p w:rsidR="00E6671B" w:rsidRDefault="00E6671B" w:rsidP="00E6671B">
      <w:pPr>
        <w:contextualSpacing/>
        <w:jc w:val="both"/>
      </w:pPr>
      <w:r>
        <w:t>6. Инвестиционный налоговый вычет (налог на прибыль снижен с 10% до 5%);</w:t>
      </w:r>
    </w:p>
    <w:p w:rsidR="00E6671B" w:rsidRDefault="00E6671B" w:rsidP="00E6671B">
      <w:pPr>
        <w:contextualSpacing/>
        <w:jc w:val="both"/>
      </w:pPr>
      <w:r>
        <w:t xml:space="preserve">7. Земля в аренду без торгов (стоимость выкупа снижена с 15% </w:t>
      </w:r>
      <w:r>
        <w:t>до 7,5% кадастровой стоимости).</w:t>
      </w:r>
    </w:p>
    <w:p w:rsidR="00E6671B" w:rsidRDefault="00E6671B" w:rsidP="00E6671B">
      <w:pPr>
        <w:ind w:firstLine="708"/>
        <w:contextualSpacing/>
        <w:jc w:val="both"/>
      </w:pPr>
      <w:r>
        <w:t xml:space="preserve">Помощь могут получить проекты, где рабочими местами обеспечены более 50 человек (при этом 50% сотрудников – жители Московской области), а размер инвестиций составляет более 50 </w:t>
      </w:r>
      <w:proofErr w:type="gramStart"/>
      <w:r>
        <w:t>млн</w:t>
      </w:r>
      <w:proofErr w:type="gramEnd"/>
      <w:r>
        <w:t xml:space="preserve"> рублей.</w:t>
      </w:r>
    </w:p>
    <w:p w:rsidR="00E6671B" w:rsidRDefault="00E6671B" w:rsidP="00E6671B">
      <w:pPr>
        <w:ind w:firstLine="708"/>
        <w:contextualSpacing/>
        <w:jc w:val="both"/>
      </w:pPr>
      <w:r>
        <w:t>Региональные власти поддерживают инвестиционные проекты в сферах: обрабатывающие производства, административно-деловые центры, гостиницы, логистика и транспорт, сельское хозяйство. В развитии именно этих направлений нуждаются отдаленные городские округа Московской области.</w:t>
      </w:r>
    </w:p>
    <w:p w:rsidR="00E6671B" w:rsidRDefault="00E6671B" w:rsidP="00E6671B">
      <w:pPr>
        <w:contextualSpacing/>
        <w:jc w:val="both"/>
      </w:pPr>
    </w:p>
    <w:p w:rsidR="00E6671B" w:rsidRDefault="00E6671B" w:rsidP="00E6671B">
      <w:pPr>
        <w:ind w:firstLine="708"/>
        <w:contextualSpacing/>
        <w:jc w:val="both"/>
      </w:pPr>
      <w:r>
        <w:t>Получить подробную информацию о мерах поддержки бизнеса в Подмосковье можно на «горячей линии» 0150.</w:t>
      </w:r>
    </w:p>
    <w:p w:rsidR="005F2C10" w:rsidRDefault="005F2C10"/>
    <w:sectPr w:rsidR="005F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01"/>
    <w:rsid w:val="005F2C10"/>
    <w:rsid w:val="00D52801"/>
    <w:rsid w:val="00E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Фролова</dc:creator>
  <cp:keywords/>
  <dc:description/>
  <cp:lastModifiedBy>Ирина А. Фролова</cp:lastModifiedBy>
  <cp:revision>2</cp:revision>
  <dcterms:created xsi:type="dcterms:W3CDTF">2020-10-20T08:43:00Z</dcterms:created>
  <dcterms:modified xsi:type="dcterms:W3CDTF">2020-10-20T08:44:00Z</dcterms:modified>
</cp:coreProperties>
</file>